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22"/>
        <w:rPr/>
      </w:pPr>
      <w:r/>
    </w:p>
    <w:p>
      <w:pPr>
        <w:spacing w:before="21"/>
        <w:rPr/>
      </w:pPr>
      <w:r/>
    </w:p>
    <w:tbl>
      <w:tblPr>
        <w:tblStyle w:val="TableNormal"/>
        <w:tblW w:w="153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5"/>
        <w:gridCol w:w="580"/>
        <w:gridCol w:w="1079"/>
        <w:gridCol w:w="1389"/>
        <w:gridCol w:w="1809"/>
        <w:gridCol w:w="3498"/>
        <w:gridCol w:w="1389"/>
        <w:gridCol w:w="1079"/>
        <w:gridCol w:w="1089"/>
        <w:gridCol w:w="1559"/>
        <w:gridCol w:w="1424"/>
      </w:tblGrid>
      <w:tr>
        <w:trPr>
          <w:trHeight w:val="614" w:hRule="atLeast"/>
        </w:trPr>
        <w:tc>
          <w:tcPr>
            <w:tcW w:w="15360" w:type="dxa"/>
            <w:vAlign w:val="top"/>
            <w:gridSpan w:val="11"/>
          </w:tcPr>
          <w:p>
            <w:pPr>
              <w:pStyle w:val="TableText"/>
              <w:ind w:left="49"/>
              <w:spacing w:before="141" w:line="224" w:lineRule="auto"/>
              <w:rPr>
                <w:sz w:val="35"/>
                <w:szCs w:val="35"/>
              </w:rPr>
            </w:pPr>
            <w:r>
              <w:rPr>
                <w:sz w:val="35"/>
                <w:szCs w:val="35"/>
                <w:b/>
                <w:bCs/>
              </w:rPr>
              <w:t>附件</w:t>
            </w:r>
            <w:r>
              <w:rPr>
                <w:sz w:val="35"/>
                <w:szCs w:val="35"/>
              </w:rPr>
              <w:t xml:space="preserve">                           </w:t>
            </w:r>
            <w:r>
              <w:rPr>
                <w:sz w:val="35"/>
                <w:szCs w:val="35"/>
                <w:b/>
                <w:bCs/>
              </w:rPr>
              <w:t>新增医疗服务项目价格公示表</w:t>
            </w:r>
          </w:p>
        </w:tc>
      </w:tr>
      <w:tr>
        <w:trPr>
          <w:trHeight w:val="639" w:hRule="atLeast"/>
        </w:trPr>
        <w:tc>
          <w:tcPr>
            <w:tcW w:w="15360" w:type="dxa"/>
            <w:vAlign w:val="top"/>
            <w:gridSpan w:val="11"/>
          </w:tcPr>
          <w:p>
            <w:pPr>
              <w:pStyle w:val="TableText"/>
              <w:ind w:left="44"/>
              <w:spacing w:before="155" w:line="219" w:lineRule="auto"/>
              <w:rPr>
                <w:sz w:val="35"/>
                <w:szCs w:val="35"/>
              </w:rPr>
            </w:pPr>
            <w:r>
              <w:drawing>
                <wp:anchor distT="0" distB="0" distL="0" distR="0" simplePos="0" relativeHeight="251658240" behindDoc="0" locked="0" layoutInCell="1" allowOverlap="1">
                  <wp:simplePos x="0" y="0"/>
                  <wp:positionH relativeFrom="column">
                    <wp:posOffset>923564</wp:posOffset>
                  </wp:positionH>
                  <wp:positionV relativeFrom="paragraph">
                    <wp:posOffset>-736209</wp:posOffset>
                  </wp:positionV>
                  <wp:extent cx="1416737" cy="143576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16737" cy="1435760"/>
                          </a:xfrm>
                          <a:prstGeom prst="rect">
                            <a:avLst/>
                          </a:prstGeom>
                        </pic:spPr>
                      </pic:pic>
                    </a:graphicData>
                  </a:graphic>
                </wp:anchor>
              </w:drawing>
            </w:r>
            <w:r>
              <w:rPr>
                <w:sz w:val="35"/>
                <w:szCs w:val="35"/>
                <w:spacing w:val="1"/>
              </w:rPr>
              <w:t>公示单位：河池市第三人民医院</w:t>
            </w:r>
          </w:p>
        </w:tc>
      </w:tr>
      <w:tr>
        <w:trPr>
          <w:trHeight w:val="1158" w:hRule="atLeast"/>
        </w:trPr>
        <w:tc>
          <w:tcPr>
            <w:tcW w:w="465" w:type="dxa"/>
            <w:vAlign w:val="top"/>
          </w:tcPr>
          <w:p>
            <w:pPr>
              <w:spacing w:line="382" w:lineRule="auto"/>
              <w:rPr>
                <w:rFonts w:ascii="Arial"/>
                <w:sz w:val="21"/>
              </w:rPr>
            </w:pPr>
            <w:r/>
          </w:p>
          <w:p>
            <w:pPr>
              <w:pStyle w:val="TableText"/>
              <w:spacing w:before="78" w:line="221" w:lineRule="auto"/>
              <w:jc w:val="right"/>
              <w:rPr/>
            </w:pPr>
            <w:r>
              <w:rPr>
                <w:spacing w:val="-26"/>
              </w:rPr>
              <w:t>序</w:t>
            </w:r>
            <w:r>
              <w:rPr>
                <w:spacing w:val="-16"/>
              </w:rPr>
              <w:t>号</w:t>
            </w:r>
          </w:p>
        </w:tc>
        <w:tc>
          <w:tcPr>
            <w:tcW w:w="580" w:type="dxa"/>
            <w:vAlign w:val="top"/>
          </w:tcPr>
          <w:p>
            <w:pPr>
              <w:spacing w:line="381" w:lineRule="auto"/>
              <w:rPr>
                <w:rFonts w:ascii="Arial"/>
                <w:sz w:val="21"/>
              </w:rPr>
            </w:pPr>
            <w:r/>
          </w:p>
          <w:p>
            <w:pPr>
              <w:pStyle w:val="TableText"/>
              <w:ind w:left="39"/>
              <w:spacing w:before="78" w:line="219" w:lineRule="auto"/>
              <w:rPr/>
            </w:pPr>
            <w:r>
              <w:rPr>
                <w:spacing w:val="5"/>
              </w:rPr>
              <w:t>分类</w:t>
            </w:r>
          </w:p>
        </w:tc>
        <w:tc>
          <w:tcPr>
            <w:tcW w:w="1079" w:type="dxa"/>
            <w:vAlign w:val="top"/>
          </w:tcPr>
          <w:p>
            <w:pPr>
              <w:spacing w:line="381" w:lineRule="auto"/>
              <w:rPr>
                <w:rFonts w:ascii="Arial"/>
                <w:sz w:val="21"/>
              </w:rPr>
            </w:pPr>
            <w:r/>
          </w:p>
          <w:p>
            <w:pPr>
              <w:pStyle w:val="TableText"/>
              <w:ind w:left="50"/>
              <w:spacing w:before="78" w:line="219" w:lineRule="auto"/>
              <w:rPr/>
            </w:pPr>
            <w:r>
              <w:rPr>
                <w:spacing w:val="3"/>
              </w:rPr>
              <w:t>项目编码</w:t>
            </w:r>
          </w:p>
        </w:tc>
        <w:tc>
          <w:tcPr>
            <w:tcW w:w="1389" w:type="dxa"/>
            <w:vAlign w:val="top"/>
          </w:tcPr>
          <w:p>
            <w:pPr>
              <w:spacing w:line="381" w:lineRule="auto"/>
              <w:rPr>
                <w:rFonts w:ascii="Arial"/>
                <w:sz w:val="21"/>
              </w:rPr>
            </w:pPr>
            <w:r/>
          </w:p>
          <w:p>
            <w:pPr>
              <w:pStyle w:val="TableText"/>
              <w:ind w:left="300"/>
              <w:spacing w:before="78" w:line="219" w:lineRule="auto"/>
              <w:rPr/>
            </w:pPr>
            <w:r>
              <w:rPr>
                <w:spacing w:val="3"/>
              </w:rPr>
              <w:t>国家编码</w:t>
            </w:r>
          </w:p>
        </w:tc>
        <w:tc>
          <w:tcPr>
            <w:tcW w:w="1809" w:type="dxa"/>
            <w:vAlign w:val="top"/>
          </w:tcPr>
          <w:p>
            <w:pPr>
              <w:spacing w:line="382" w:lineRule="auto"/>
              <w:rPr>
                <w:rFonts w:ascii="Arial"/>
                <w:sz w:val="21"/>
              </w:rPr>
            </w:pPr>
            <w:r/>
          </w:p>
          <w:p>
            <w:pPr>
              <w:pStyle w:val="TableText"/>
              <w:ind w:left="411"/>
              <w:spacing w:before="78" w:line="220" w:lineRule="auto"/>
              <w:rPr/>
            </w:pPr>
            <w:r>
              <w:rPr>
                <w:spacing w:val="3"/>
              </w:rPr>
              <w:t>项目名称</w:t>
            </w:r>
          </w:p>
        </w:tc>
        <w:tc>
          <w:tcPr>
            <w:tcW w:w="3498" w:type="dxa"/>
            <w:vAlign w:val="top"/>
          </w:tcPr>
          <w:p>
            <w:pPr>
              <w:spacing w:line="381" w:lineRule="auto"/>
              <w:rPr>
                <w:rFonts w:ascii="Arial"/>
                <w:sz w:val="21"/>
              </w:rPr>
            </w:pPr>
            <w:r/>
          </w:p>
          <w:p>
            <w:pPr>
              <w:pStyle w:val="TableText"/>
              <w:ind w:left="1352"/>
              <w:spacing w:before="78" w:line="219" w:lineRule="auto"/>
              <w:rPr/>
            </w:pPr>
            <w:r>
              <w:rPr>
                <w:spacing w:val="3"/>
              </w:rPr>
              <w:t>项目内涵</w:t>
            </w:r>
          </w:p>
        </w:tc>
        <w:tc>
          <w:tcPr>
            <w:tcW w:w="1389" w:type="dxa"/>
            <w:vAlign w:val="top"/>
          </w:tcPr>
          <w:p>
            <w:pPr>
              <w:spacing w:line="381" w:lineRule="auto"/>
              <w:rPr>
                <w:rFonts w:ascii="Arial"/>
                <w:sz w:val="21"/>
              </w:rPr>
            </w:pPr>
            <w:r/>
          </w:p>
          <w:p>
            <w:pPr>
              <w:pStyle w:val="TableText"/>
              <w:ind w:left="304"/>
              <w:spacing w:before="78" w:line="219" w:lineRule="auto"/>
              <w:rPr/>
            </w:pPr>
            <w:r>
              <w:rPr>
                <w:spacing w:val="3"/>
              </w:rPr>
              <w:t>除外内容</w:t>
            </w:r>
          </w:p>
        </w:tc>
        <w:tc>
          <w:tcPr>
            <w:tcW w:w="1079" w:type="dxa"/>
            <w:vAlign w:val="top"/>
          </w:tcPr>
          <w:p>
            <w:pPr>
              <w:spacing w:line="379" w:lineRule="auto"/>
              <w:rPr>
                <w:rFonts w:ascii="Arial"/>
                <w:sz w:val="21"/>
              </w:rPr>
            </w:pPr>
            <w:r/>
          </w:p>
          <w:p>
            <w:pPr>
              <w:pStyle w:val="TableText"/>
              <w:spacing w:before="78" w:line="218" w:lineRule="auto"/>
              <w:jc w:val="right"/>
              <w:rPr/>
            </w:pPr>
            <w:r>
              <w:rPr>
                <w:spacing w:val="-7"/>
              </w:rPr>
              <w:t>计价单位</w:t>
            </w:r>
          </w:p>
        </w:tc>
        <w:tc>
          <w:tcPr>
            <w:tcW w:w="1089" w:type="dxa"/>
            <w:vAlign w:val="top"/>
          </w:tcPr>
          <w:p>
            <w:pPr>
              <w:spacing w:line="379" w:lineRule="auto"/>
              <w:rPr>
                <w:rFonts w:ascii="Arial"/>
                <w:sz w:val="21"/>
              </w:rPr>
            </w:pPr>
            <w:r/>
          </w:p>
          <w:p>
            <w:pPr>
              <w:pStyle w:val="TableText"/>
              <w:ind w:left="47"/>
              <w:spacing w:before="78" w:line="218" w:lineRule="auto"/>
              <w:rPr/>
            </w:pPr>
            <w:r>
              <w:rPr>
                <w:spacing w:val="10"/>
              </w:rPr>
              <w:t>价格(元)</w:t>
            </w:r>
          </w:p>
        </w:tc>
        <w:tc>
          <w:tcPr>
            <w:tcW w:w="1559" w:type="dxa"/>
            <w:vAlign w:val="top"/>
          </w:tcPr>
          <w:p>
            <w:pPr>
              <w:spacing w:line="379" w:lineRule="auto"/>
              <w:rPr>
                <w:rFonts w:ascii="Arial"/>
                <w:sz w:val="21"/>
              </w:rPr>
            </w:pPr>
            <w:r/>
          </w:p>
          <w:p>
            <w:pPr>
              <w:pStyle w:val="TableText"/>
              <w:ind w:left="297"/>
              <w:spacing w:before="78" w:line="218" w:lineRule="auto"/>
              <w:rPr/>
            </w:pPr>
            <w:r>
              <w:rPr>
                <w:spacing w:val="6"/>
              </w:rPr>
              <w:t>计价说明</w:t>
            </w:r>
          </w:p>
        </w:tc>
        <w:tc>
          <w:tcPr>
            <w:tcW w:w="1424" w:type="dxa"/>
            <w:vAlign w:val="top"/>
          </w:tcPr>
          <w:p>
            <w:pPr>
              <w:spacing w:line="382" w:lineRule="auto"/>
              <w:rPr>
                <w:rFonts w:ascii="Arial"/>
                <w:sz w:val="21"/>
              </w:rPr>
            </w:pPr>
            <w:r/>
          </w:p>
          <w:p>
            <w:pPr>
              <w:pStyle w:val="TableText"/>
              <w:ind w:left="528"/>
              <w:spacing w:before="78" w:line="221" w:lineRule="auto"/>
              <w:rPr/>
            </w:pPr>
            <w:r>
              <w:rPr>
                <w:spacing w:val="6"/>
              </w:rPr>
              <w:t>备注</w:t>
            </w:r>
          </w:p>
        </w:tc>
      </w:tr>
      <w:tr>
        <w:trPr>
          <w:trHeight w:val="1856" w:hRule="atLeast"/>
        </w:trPr>
        <w:tc>
          <w:tcPr>
            <w:tcW w:w="465"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64"/>
              <w:spacing w:before="78" w:line="184" w:lineRule="auto"/>
              <w:rPr/>
            </w:pPr>
            <w:r>
              <w:rPr/>
              <w:t>1</w:t>
            </w:r>
          </w:p>
        </w:tc>
        <w:tc>
          <w:tcPr>
            <w:tcW w:w="580"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9"/>
              <w:spacing w:before="78" w:line="182" w:lineRule="auto"/>
              <w:rPr/>
            </w:pPr>
            <w:r>
              <w:rPr/>
              <w:t>D</w:t>
            </w:r>
          </w:p>
        </w:tc>
        <w:tc>
          <w:tcPr>
            <w:tcW w:w="1079"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50"/>
              <w:spacing w:before="78" w:line="183" w:lineRule="auto"/>
              <w:rPr/>
            </w:pPr>
            <w:r>
              <w:rPr>
                <w:spacing w:val="-1"/>
              </w:rPr>
              <w:t>L2708000</w:t>
            </w:r>
          </w:p>
        </w:tc>
        <w:tc>
          <w:tcPr>
            <w:tcW w:w="1389" w:type="dxa"/>
            <w:vAlign w:val="top"/>
          </w:tcPr>
          <w:p>
            <w:pPr>
              <w:spacing w:line="404" w:lineRule="auto"/>
              <w:rPr>
                <w:rFonts w:ascii="Arial"/>
                <w:sz w:val="21"/>
              </w:rPr>
            </w:pPr>
            <w:r/>
          </w:p>
          <w:p>
            <w:pPr>
              <w:pStyle w:val="TableText"/>
              <w:ind w:left="20" w:right="169"/>
              <w:spacing w:before="78" w:line="223" w:lineRule="auto"/>
              <w:rPr/>
            </w:pPr>
            <w:r>
              <w:rPr>
                <w:spacing w:val="-2"/>
              </w:rPr>
              <w:t>0031140006</w:t>
            </w:r>
            <w:r>
              <w:rPr>
                <w:spacing w:val="7"/>
              </w:rPr>
              <w:t xml:space="preserve"> </w:t>
            </w:r>
            <w:r>
              <w:rPr>
                <w:spacing w:val="-5"/>
              </w:rPr>
              <w:t>10000-</w:t>
            </w:r>
          </w:p>
          <w:p>
            <w:pPr>
              <w:pStyle w:val="TableText"/>
              <w:ind w:left="20" w:right="165"/>
              <w:spacing w:before="2" w:line="292" w:lineRule="auto"/>
              <w:rPr/>
            </w:pPr>
            <w:r>
              <w:rPr>
                <w:spacing w:val="-1"/>
              </w:rPr>
              <w:t>L270800010</w:t>
            </w:r>
            <w:r>
              <w:rPr>
                <w:spacing w:val="1"/>
              </w:rPr>
              <w:t xml:space="preserve"> </w:t>
            </w:r>
            <w:r>
              <w:rPr/>
              <w:t>a</w:t>
            </w:r>
          </w:p>
        </w:tc>
        <w:tc>
          <w:tcPr>
            <w:tcW w:w="1809"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2"/>
              <w:spacing w:before="78" w:line="219" w:lineRule="auto"/>
              <w:rPr/>
            </w:pPr>
            <w:r>
              <w:rPr>
                <w:spacing w:val="1"/>
              </w:rPr>
              <w:t>皮肤镜检测诊断</w:t>
            </w:r>
          </w:p>
        </w:tc>
        <w:tc>
          <w:tcPr>
            <w:tcW w:w="3498" w:type="dxa"/>
            <w:vAlign w:val="top"/>
          </w:tcPr>
          <w:p>
            <w:pPr>
              <w:pStyle w:val="TableText"/>
              <w:ind w:left="22"/>
              <w:spacing w:before="113" w:line="222" w:lineRule="auto"/>
              <w:jc w:val="both"/>
              <w:rPr/>
            </w:pPr>
            <w:r>
              <w:rPr>
                <w:spacing w:val="-2"/>
              </w:rPr>
              <w:t>利用液体界面或偏振光技术，选</w:t>
            </w:r>
            <w:r>
              <w:rPr>
                <w:spacing w:val="1"/>
              </w:rPr>
              <w:t xml:space="preserve">  </w:t>
            </w:r>
            <w:r>
              <w:rPr>
                <w:spacing w:val="-1"/>
              </w:rPr>
              <w:t>取不同的皮肤镜镜头以不同距离</w:t>
            </w:r>
            <w:r>
              <w:rPr>
                <w:spacing w:val="6"/>
              </w:rPr>
              <w:t xml:space="preserve">  </w:t>
            </w:r>
            <w:r>
              <w:rPr>
                <w:spacing w:val="-1"/>
              </w:rPr>
              <w:t>给予皮损微距摄影，应用皮肤镜</w:t>
            </w:r>
            <w:r>
              <w:rPr>
                <w:spacing w:val="4"/>
              </w:rPr>
              <w:t xml:space="preserve">  </w:t>
            </w:r>
            <w:r>
              <w:rPr>
                <w:spacing w:val="7"/>
              </w:rPr>
              <w:t>所带的软件就皮损色泽、边界、</w:t>
            </w:r>
            <w:r>
              <w:rPr>
                <w:spacing w:val="6"/>
              </w:rPr>
              <w:t xml:space="preserve"> </w:t>
            </w:r>
            <w:r>
              <w:rPr>
                <w:spacing w:val="-1"/>
              </w:rPr>
              <w:t>形态进行量化分析，出具检测报</w:t>
            </w:r>
            <w:r>
              <w:rPr>
                <w:spacing w:val="4"/>
              </w:rPr>
              <w:t xml:space="preserve">  </w:t>
            </w:r>
            <w:r>
              <w:rPr/>
              <w:t>告</w:t>
            </w:r>
          </w:p>
        </w:tc>
        <w:tc>
          <w:tcPr>
            <w:tcW w:w="1389" w:type="dxa"/>
            <w:vAlign w:val="top"/>
          </w:tcPr>
          <w:p>
            <w:pPr>
              <w:rPr>
                <w:rFonts w:ascii="Arial"/>
                <w:sz w:val="21"/>
              </w:rPr>
            </w:pPr>
            <w:r/>
          </w:p>
        </w:tc>
        <w:tc>
          <w:tcPr>
            <w:tcW w:w="1079" w:type="dxa"/>
            <w:vAlign w:val="top"/>
          </w:tcPr>
          <w:p>
            <w:pPr>
              <w:spacing w:line="303" w:lineRule="auto"/>
              <w:rPr>
                <w:rFonts w:ascii="Arial"/>
                <w:sz w:val="21"/>
              </w:rPr>
            </w:pPr>
            <w:r/>
          </w:p>
          <w:p>
            <w:pPr>
              <w:pStyle w:val="TableText"/>
              <w:ind w:left="46" w:right="62"/>
              <w:spacing w:before="78" w:line="222" w:lineRule="auto"/>
              <w:rPr/>
            </w:pPr>
            <w:r>
              <w:rPr/>
              <w:t>每部位， </w:t>
            </w:r>
            <w:r>
              <w:rPr>
                <w:spacing w:val="7"/>
              </w:rPr>
              <w:t>面积</w:t>
            </w:r>
          </w:p>
          <w:p>
            <w:pPr>
              <w:pStyle w:val="TableText"/>
              <w:ind w:left="44" w:hanging="9"/>
              <w:spacing w:before="16" w:line="233" w:lineRule="auto"/>
              <w:rPr/>
            </w:pPr>
            <w:r>
              <w:rPr>
                <w:spacing w:val="14"/>
              </w:rPr>
              <w:t>1.2</w:t>
            </w:r>
            <w:r>
              <w:rPr/>
              <w:t>cm</w:t>
            </w:r>
            <w:r>
              <w:rPr>
                <w:spacing w:val="14"/>
              </w:rPr>
              <w:t>²以</w:t>
            </w:r>
            <w:r>
              <w:rPr>
                <w:spacing w:val="2"/>
              </w:rPr>
              <w:t xml:space="preserve"> </w:t>
            </w:r>
            <w:r>
              <w:rPr/>
              <w:t>下</w:t>
            </w:r>
          </w:p>
        </w:tc>
        <w:tc>
          <w:tcPr>
            <w:tcW w:w="1089"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right="10"/>
              <w:spacing w:before="78" w:line="184" w:lineRule="auto"/>
              <w:jc w:val="right"/>
              <w:rPr/>
            </w:pPr>
            <w:r>
              <w:rPr>
                <w:spacing w:val="-7"/>
              </w:rPr>
              <w:t>100</w:t>
            </w:r>
          </w:p>
        </w:tc>
        <w:tc>
          <w:tcPr>
            <w:tcW w:w="1559" w:type="dxa"/>
            <w:vAlign w:val="top"/>
          </w:tcPr>
          <w:p>
            <w:pPr>
              <w:spacing w:line="324" w:lineRule="auto"/>
              <w:rPr>
                <w:rFonts w:ascii="Arial"/>
                <w:sz w:val="21"/>
              </w:rPr>
            </w:pPr>
            <w:r/>
          </w:p>
          <w:p>
            <w:pPr>
              <w:pStyle w:val="TableText"/>
              <w:ind w:left="37" w:firstLine="19"/>
              <w:spacing w:before="78" w:line="222" w:lineRule="auto"/>
              <w:jc w:val="both"/>
              <w:rPr/>
            </w:pPr>
            <w:r>
              <w:rPr/>
              <w:t>同时检测一个 </w:t>
            </w:r>
            <w:r>
              <w:rPr>
                <w:spacing w:val="11"/>
              </w:rPr>
              <w:t>以上部位时，</w:t>
            </w:r>
            <w:r>
              <w:rPr>
                <w:spacing w:val="4"/>
              </w:rPr>
              <w:t xml:space="preserve"> </w:t>
            </w:r>
            <w:r>
              <w:rPr>
                <w:spacing w:val="4"/>
              </w:rPr>
              <w:t>每增加一个部</w:t>
            </w:r>
            <w:r>
              <w:rPr/>
              <w:t xml:space="preserve"> </w:t>
            </w:r>
            <w:r>
              <w:rPr>
                <w:spacing w:val="-1"/>
              </w:rPr>
              <w:t>位加收30%。</w:t>
            </w:r>
          </w:p>
        </w:tc>
        <w:tc>
          <w:tcPr>
            <w:tcW w:w="1424" w:type="dxa"/>
            <w:vAlign w:val="top"/>
          </w:tcPr>
          <w:p>
            <w:pPr>
              <w:rPr>
                <w:rFonts w:ascii="Arial"/>
                <w:sz w:val="21"/>
              </w:rPr>
            </w:pPr>
            <w:r/>
          </w:p>
        </w:tc>
      </w:tr>
      <w:tr>
        <w:trPr>
          <w:trHeight w:val="1223" w:hRule="atLeast"/>
        </w:trPr>
        <w:tc>
          <w:tcPr>
            <w:tcW w:w="465" w:type="dxa"/>
            <w:vAlign w:val="top"/>
          </w:tcPr>
          <w:p>
            <w:pPr>
              <w:rPr>
                <w:rFonts w:ascii="Arial"/>
                <w:sz w:val="21"/>
              </w:rPr>
            </w:pPr>
            <w:r/>
          </w:p>
        </w:tc>
        <w:tc>
          <w:tcPr>
            <w:tcW w:w="580" w:type="dxa"/>
            <w:vAlign w:val="top"/>
          </w:tcPr>
          <w:p>
            <w:pPr>
              <w:rPr>
                <w:rFonts w:ascii="Arial"/>
                <w:sz w:val="21"/>
              </w:rPr>
            </w:pPr>
            <w:r/>
          </w:p>
        </w:tc>
        <w:tc>
          <w:tcPr>
            <w:tcW w:w="1079" w:type="dxa"/>
            <w:vAlign w:val="top"/>
          </w:tcPr>
          <w:p>
            <w:pPr>
              <w:rPr>
                <w:rFonts w:ascii="Arial"/>
                <w:sz w:val="21"/>
              </w:rPr>
            </w:pPr>
            <w:r/>
          </w:p>
        </w:tc>
        <w:tc>
          <w:tcPr>
            <w:tcW w:w="1389" w:type="dxa"/>
            <w:vAlign w:val="top"/>
          </w:tcPr>
          <w:p>
            <w:pPr>
              <w:rPr>
                <w:rFonts w:ascii="Arial"/>
                <w:sz w:val="21"/>
              </w:rPr>
            </w:pPr>
            <w:r/>
          </w:p>
        </w:tc>
        <w:tc>
          <w:tcPr>
            <w:tcW w:w="1809" w:type="dxa"/>
            <w:vAlign w:val="top"/>
          </w:tcPr>
          <w:p>
            <w:pPr>
              <w:rPr>
                <w:rFonts w:ascii="Arial"/>
                <w:sz w:val="21"/>
              </w:rPr>
            </w:pPr>
            <w:r/>
          </w:p>
        </w:tc>
        <w:tc>
          <w:tcPr>
            <w:tcW w:w="3498" w:type="dxa"/>
            <w:vAlign w:val="top"/>
          </w:tcPr>
          <w:p>
            <w:pPr>
              <w:rPr>
                <w:rFonts w:ascii="Arial"/>
                <w:sz w:val="21"/>
              </w:rPr>
            </w:pPr>
            <w:r/>
          </w:p>
        </w:tc>
        <w:tc>
          <w:tcPr>
            <w:tcW w:w="1389" w:type="dxa"/>
            <w:vAlign w:val="top"/>
          </w:tcPr>
          <w:p>
            <w:pPr>
              <w:rPr>
                <w:rFonts w:ascii="Arial"/>
                <w:sz w:val="21"/>
              </w:rPr>
            </w:pPr>
            <w:r/>
          </w:p>
        </w:tc>
        <w:tc>
          <w:tcPr>
            <w:tcW w:w="1079" w:type="dxa"/>
            <w:vAlign w:val="top"/>
          </w:tcPr>
          <w:p>
            <w:pPr>
              <w:rPr>
                <w:rFonts w:ascii="Arial"/>
                <w:sz w:val="21"/>
              </w:rPr>
            </w:pPr>
            <w:r/>
          </w:p>
        </w:tc>
        <w:tc>
          <w:tcPr>
            <w:tcW w:w="1089" w:type="dxa"/>
            <w:vAlign w:val="top"/>
          </w:tcPr>
          <w:p>
            <w:pPr>
              <w:rPr>
                <w:rFonts w:ascii="Arial"/>
                <w:sz w:val="21"/>
              </w:rPr>
            </w:pPr>
            <w:r/>
          </w:p>
        </w:tc>
        <w:tc>
          <w:tcPr>
            <w:tcW w:w="1559" w:type="dxa"/>
            <w:vAlign w:val="top"/>
          </w:tcPr>
          <w:p>
            <w:pPr>
              <w:rPr>
                <w:rFonts w:ascii="Arial"/>
                <w:sz w:val="21"/>
              </w:rPr>
            </w:pPr>
            <w:r/>
          </w:p>
        </w:tc>
        <w:tc>
          <w:tcPr>
            <w:tcW w:w="1424" w:type="dxa"/>
            <w:vAlign w:val="top"/>
          </w:tcPr>
          <w:p>
            <w:pPr>
              <w:rPr>
                <w:rFonts w:ascii="Arial"/>
                <w:sz w:val="21"/>
              </w:rPr>
            </w:pPr>
            <w:r/>
          </w:p>
        </w:tc>
      </w:tr>
    </w:tbl>
    <w:p>
      <w:pPr>
        <w:ind w:left="25" w:right="188"/>
        <w:spacing w:before="261" w:line="221" w:lineRule="auto"/>
        <w:rPr>
          <w:rFonts w:ascii="SimSun" w:hAnsi="SimSun" w:eastAsia="SimSun" w:cs="SimSun"/>
          <w:sz w:val="20"/>
          <w:szCs w:val="20"/>
        </w:rPr>
      </w:pPr>
      <w:r>
        <w:rPr>
          <w:rFonts w:ascii="SimSun" w:hAnsi="SimSun" w:eastAsia="SimSun" w:cs="SimSun"/>
          <w:sz w:val="20"/>
          <w:szCs w:val="20"/>
        </w:rPr>
        <w:t>1.本医疗机构承诺新增医疗服务项目新增医疗服务项目遵照卫生健康部</w:t>
      </w:r>
      <w:r>
        <w:rPr>
          <w:rFonts w:ascii="SimSun" w:hAnsi="SimSun" w:eastAsia="SimSun" w:cs="SimSun"/>
          <w:sz w:val="20"/>
          <w:szCs w:val="20"/>
          <w:spacing w:val="-1"/>
        </w:rPr>
        <w:t>门关于医疗服务项目的技术规范和管理要求，以及卫生健康部门对新增医疗服务项目涉及的试剂、耗材</w:t>
      </w:r>
      <w:r>
        <w:rPr>
          <w:rFonts w:ascii="SimSun" w:hAnsi="SimSun" w:eastAsia="SimSun" w:cs="SimSun"/>
          <w:sz w:val="20"/>
          <w:szCs w:val="20"/>
        </w:rPr>
        <w:t xml:space="preserve"> </w:t>
      </w:r>
      <w:r>
        <w:rPr>
          <w:rFonts w:ascii="SimSun" w:hAnsi="SimSun" w:eastAsia="SimSun" w:cs="SimSun"/>
          <w:sz w:val="20"/>
          <w:szCs w:val="20"/>
          <w:spacing w:val="-3"/>
        </w:rPr>
        <w:t>和设备等资质及市场准入等资格的相关规定；</w:t>
      </w:r>
    </w:p>
    <w:p>
      <w:pPr>
        <w:ind w:left="25" w:right="2139"/>
        <w:spacing w:before="21" w:line="215" w:lineRule="auto"/>
        <w:rPr>
          <w:rFonts w:ascii="SimSun" w:hAnsi="SimSun" w:eastAsia="SimSun" w:cs="SimSun"/>
          <w:sz w:val="20"/>
          <w:szCs w:val="20"/>
        </w:rPr>
      </w:pPr>
      <w:r>
        <w:rPr>
          <w:rFonts w:ascii="SimSun" w:hAnsi="SimSun" w:eastAsia="SimSun" w:cs="SimSun"/>
          <w:sz w:val="20"/>
          <w:szCs w:val="20"/>
          <w:spacing w:val="3"/>
        </w:rPr>
        <w:t>2.本医疗机构承诺开展的新增医疗服务项目价格不高于外省(自治区、直辖市)该项目的现行最低价格。公示时间：20</w:t>
      </w:r>
      <w:r>
        <w:rPr>
          <w:rFonts w:ascii="SimSun" w:hAnsi="SimSun" w:eastAsia="SimSun" w:cs="SimSun"/>
          <w:sz w:val="20"/>
          <w:szCs w:val="20"/>
          <w:spacing w:val="2"/>
        </w:rPr>
        <w:t>24年09月19日至2023年09月25日</w:t>
      </w:r>
      <w:r>
        <w:rPr>
          <w:rFonts w:ascii="SimSun" w:hAnsi="SimSun" w:eastAsia="SimSun" w:cs="SimSun"/>
          <w:sz w:val="20"/>
          <w:szCs w:val="20"/>
        </w:rPr>
        <w:t xml:space="preserve"> </w:t>
      </w:r>
      <w:r>
        <w:rPr>
          <w:rFonts w:ascii="SimSun" w:hAnsi="SimSun" w:eastAsia="SimSun" w:cs="SimSun"/>
          <w:sz w:val="20"/>
          <w:szCs w:val="20"/>
          <w:spacing w:val="1"/>
        </w:rPr>
        <w:t>公示单位电话：0778-2302792                    价格监督电话：12315</w:t>
      </w:r>
    </w:p>
    <w:sectPr>
      <w:pgSz w:w="16820" w:h="11900"/>
      <w:pgMar w:top="698" w:right="1304" w:bottom="0" w:left="14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2024-09-19T15:36:12Z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2024-09-19T15:36:12</vt:filetime>
  </property>
  <property fmtid="{D5CDD505-2E9C-101B-9397-08002B2CF9AE}" pid="4" name="UsrData">
    <vt:lpwstr>66ebd46abf6b1c00203413fcwl</vt:lpwstr>
  </property>
</Properties>
</file>