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EE071">
      <w:pPr>
        <w:spacing w:line="220" w:lineRule="atLeast"/>
        <w:rPr>
          <w:rFonts w:hint="eastAsia" w:ascii="宋体" w:hAnsi="宋体" w:eastAsia="宋体" w:cs="宋体"/>
          <w:b/>
          <w:bCs/>
          <w:sz w:val="32"/>
        </w:rPr>
      </w:pPr>
      <w:r>
        <w:rPr>
          <w:rFonts w:hint="eastAsia" w:ascii="宋体" w:hAnsi="宋体" w:eastAsia="宋体" w:cs="宋体"/>
          <w:b/>
          <w:bCs/>
          <w:sz w:val="32"/>
        </w:rPr>
        <w:t>附表：</w:t>
      </w:r>
    </w:p>
    <w:p w14:paraId="4265FA30">
      <w:pPr>
        <w:spacing w:line="440" w:lineRule="exact"/>
        <w:jc w:val="center"/>
        <w:rPr>
          <w:rFonts w:hint="eastAsia" w:ascii="宋体" w:hAnsi="宋体"/>
          <w:b/>
          <w:color w:val="000000"/>
          <w:szCs w:val="21"/>
        </w:rPr>
      </w:pPr>
      <w:r>
        <w:rPr>
          <w:rFonts w:hint="eastAsia" w:ascii="宋体" w:hAnsi="宋体"/>
          <w:b/>
          <w:color w:val="000000"/>
          <w:szCs w:val="21"/>
        </w:rPr>
        <w:t>货物需求一览表</w:t>
      </w:r>
    </w:p>
    <w:p w14:paraId="1817C749">
      <w:pPr>
        <w:spacing w:line="440" w:lineRule="exact"/>
        <w:rPr>
          <w:rFonts w:hint="eastAsia" w:ascii="宋体" w:hAnsi="宋体"/>
          <w:szCs w:val="21"/>
        </w:rPr>
      </w:pPr>
      <w:r>
        <w:rPr>
          <w:rFonts w:hint="eastAsia" w:ascii="宋体" w:hAnsi="宋体"/>
          <w:b/>
          <w:szCs w:val="21"/>
        </w:rPr>
        <w:t>说明：</w:t>
      </w:r>
      <w:bookmarkStart w:id="0" w:name="_GoBack"/>
      <w:bookmarkEnd w:id="0"/>
    </w:p>
    <w:p w14:paraId="0F517EA8">
      <w:pPr>
        <w:spacing w:line="440" w:lineRule="exact"/>
        <w:ind w:firstLine="539" w:firstLineChars="245"/>
        <w:rPr>
          <w:rFonts w:hint="eastAsia" w:ascii="宋体" w:hAnsi="宋体"/>
          <w:b/>
          <w:szCs w:val="21"/>
        </w:rPr>
      </w:pPr>
      <w:r>
        <w:rPr>
          <w:rFonts w:hint="eastAsia" w:ascii="宋体" w:hAnsi="宋体"/>
          <w:b/>
          <w:szCs w:val="21"/>
        </w:rPr>
        <w:t>1、本一览表中的品牌型号、技术参数及其性能（配置）仅起参考作用，投标人可选用其他品牌型号替代，但这些替代的品牌型号要实质上相当于或优于参考品牌型号及其技术参数性能（配置）要求。</w:t>
      </w:r>
    </w:p>
    <w:p w14:paraId="017B1378">
      <w:pPr>
        <w:spacing w:line="440" w:lineRule="exact"/>
        <w:ind w:firstLine="480"/>
        <w:rPr>
          <w:rFonts w:hint="eastAsia" w:ascii="宋体" w:hAnsi="宋体"/>
          <w:b/>
          <w:szCs w:val="21"/>
        </w:rPr>
      </w:pPr>
      <w:r>
        <w:rPr>
          <w:rFonts w:hint="eastAsia" w:ascii="宋体" w:hAnsi="宋体"/>
          <w:b/>
          <w:szCs w:val="21"/>
        </w:rPr>
        <w:t>2、本一览表中参考品牌型号及技术参数及配置不明确或有误的，或投标人选有其他品牌型号替代的，请以详细正确的品牌型号、技术参数及配置同时填写投标报价表和技术规格响应表。</w:t>
      </w:r>
    </w:p>
    <w:tbl>
      <w:tblPr>
        <w:tblStyle w:val="6"/>
        <w:tblW w:w="10612"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4"/>
        <w:gridCol w:w="1125"/>
        <w:gridCol w:w="390"/>
        <w:gridCol w:w="8623"/>
      </w:tblGrid>
      <w:tr w14:paraId="4884A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tblHeader/>
        </w:trPr>
        <w:tc>
          <w:tcPr>
            <w:tcW w:w="474" w:type="dxa"/>
            <w:vAlign w:val="center"/>
          </w:tcPr>
          <w:p w14:paraId="338081B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项号</w:t>
            </w:r>
          </w:p>
        </w:tc>
        <w:tc>
          <w:tcPr>
            <w:tcW w:w="1125" w:type="dxa"/>
            <w:vAlign w:val="center"/>
          </w:tcPr>
          <w:p w14:paraId="0060318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货物名称</w:t>
            </w:r>
          </w:p>
        </w:tc>
        <w:tc>
          <w:tcPr>
            <w:tcW w:w="390" w:type="dxa"/>
            <w:vAlign w:val="center"/>
          </w:tcPr>
          <w:p w14:paraId="4802A224">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数量</w:t>
            </w:r>
          </w:p>
        </w:tc>
        <w:tc>
          <w:tcPr>
            <w:tcW w:w="8623" w:type="dxa"/>
            <w:vAlign w:val="center"/>
          </w:tcPr>
          <w:p w14:paraId="7D0E59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技术参数及性能（配置）要求</w:t>
            </w:r>
          </w:p>
        </w:tc>
      </w:tr>
      <w:tr w14:paraId="3262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6C3B4B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1</w:t>
            </w:r>
          </w:p>
        </w:tc>
        <w:tc>
          <w:tcPr>
            <w:tcW w:w="1125" w:type="dxa"/>
            <w:vAlign w:val="center"/>
          </w:tcPr>
          <w:p w14:paraId="72C6CC4F">
            <w:pPr>
              <w:adjustRightInd/>
              <w:snapToGrid/>
              <w:spacing w:line="360" w:lineRule="auto"/>
              <w:jc w:val="center"/>
              <w:rPr>
                <w:rFonts w:hint="eastAsia" w:ascii="宋体" w:hAnsi="宋体" w:eastAsia="宋体" w:cs="宋体"/>
                <w:b/>
                <w:color w:val="000000"/>
                <w:sz w:val="21"/>
                <w:szCs w:val="21"/>
              </w:rPr>
            </w:pPr>
          </w:p>
          <w:p w14:paraId="25EF526D">
            <w:pPr>
              <w:adjustRightInd/>
              <w:snapToGrid/>
              <w:spacing w:line="360" w:lineRule="auto"/>
              <w:jc w:val="center"/>
              <w:rPr>
                <w:rFonts w:hint="eastAsia" w:ascii="宋体" w:hAnsi="宋体" w:eastAsia="宋体" w:cs="宋体"/>
                <w:b/>
                <w:color w:val="000000"/>
                <w:sz w:val="21"/>
                <w:szCs w:val="21"/>
                <w:lang w:eastAsia="zh-CN"/>
              </w:rPr>
            </w:pPr>
            <w:r>
              <w:rPr>
                <w:rStyle w:val="8"/>
                <w:rFonts w:hint="eastAsia" w:ascii="Segoe UI" w:hAnsi="Segoe UI" w:eastAsia="宋体" w:cs="Segoe UI"/>
                <w:b/>
                <w:i w:val="0"/>
                <w:caps w:val="0"/>
                <w:color w:val="000000"/>
                <w:spacing w:val="0"/>
                <w:sz w:val="24"/>
                <w:szCs w:val="24"/>
                <w:shd w:val="clear" w:fill="FFFFFF"/>
                <w:lang w:eastAsia="zh-CN"/>
              </w:rPr>
              <w:t>单通道注射泵</w:t>
            </w:r>
          </w:p>
        </w:tc>
        <w:tc>
          <w:tcPr>
            <w:tcW w:w="390" w:type="dxa"/>
            <w:vAlign w:val="center"/>
          </w:tcPr>
          <w:p w14:paraId="60A871BC">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4</w:t>
            </w:r>
            <w:r>
              <w:rPr>
                <w:rFonts w:hint="eastAsia" w:ascii="宋体" w:hAnsi="宋体" w:eastAsia="宋体" w:cs="宋体"/>
                <w:b/>
                <w:color w:val="000000"/>
                <w:sz w:val="21"/>
                <w:szCs w:val="21"/>
              </w:rPr>
              <w:t>套</w:t>
            </w:r>
          </w:p>
        </w:tc>
        <w:tc>
          <w:tcPr>
            <w:tcW w:w="8623" w:type="dxa"/>
          </w:tcPr>
          <w:p w14:paraId="4BDF055D">
            <w:pPr>
              <w:adjustRightInd/>
              <w:snapToGrid/>
              <w:spacing w:line="360" w:lineRule="auto"/>
              <w:rPr>
                <w:rFonts w:hint="eastAsia"/>
              </w:rPr>
            </w:pPr>
            <w:r>
              <w:rPr>
                <w:rFonts w:hint="eastAsia"/>
              </w:rPr>
              <w:t>技术参数及性能（配置）要求</w:t>
            </w:r>
          </w:p>
          <w:p w14:paraId="53382491">
            <w:pPr>
              <w:rPr>
                <w:rFonts w:hint="eastAsia"/>
              </w:rPr>
            </w:pPr>
            <w:r>
              <w:rPr>
                <w:rFonts w:hint="eastAsia"/>
              </w:rPr>
              <w:t>1.★注射泵持有国家药品监督管理局NMPA三类注册证</w:t>
            </w:r>
          </w:p>
          <w:p w14:paraId="341A9DD2">
            <w:pPr>
              <w:rPr>
                <w:rFonts w:hint="eastAsia"/>
              </w:rPr>
            </w:pPr>
            <w:r>
              <w:rPr>
                <w:rFonts w:hint="eastAsia"/>
              </w:rPr>
              <w:t>2.★整机使用期限≥8年</w:t>
            </w:r>
          </w:p>
          <w:p w14:paraId="16F3E87E">
            <w:pPr>
              <w:rPr>
                <w:rFonts w:hint="eastAsia"/>
              </w:rPr>
            </w:pPr>
            <w:r>
              <w:rPr>
                <w:rFonts w:hint="eastAsia"/>
              </w:rPr>
              <w:t>3.★支持镇痛药、化疗药、胰岛素输注（提供证明文件）</w:t>
            </w:r>
          </w:p>
          <w:p w14:paraId="6FBF18AF">
            <w:pPr>
              <w:rPr>
                <w:rFonts w:hint="eastAsia"/>
              </w:rPr>
            </w:pPr>
            <w:r>
              <w:rPr>
                <w:rFonts w:hint="eastAsia"/>
              </w:rPr>
              <w:t>4.注射精度≤±2%，机械精度≤±0.5%</w:t>
            </w:r>
          </w:p>
          <w:p w14:paraId="3CA49F9C">
            <w:pPr>
              <w:rPr>
                <w:rFonts w:hint="eastAsia"/>
              </w:rPr>
            </w:pPr>
            <w:r>
              <w:rPr>
                <w:rFonts w:hint="eastAsia"/>
              </w:rPr>
              <w:t>5.注射速度范围：0.01-2000ml/h,且最小速度和步进均为0.01ml/h</w:t>
            </w:r>
          </w:p>
          <w:p w14:paraId="3E5389EF">
            <w:pPr>
              <w:rPr>
                <w:rFonts w:hint="eastAsia"/>
              </w:rPr>
            </w:pPr>
            <w:r>
              <w:rPr>
                <w:rFonts w:hint="eastAsia"/>
              </w:rPr>
              <w:t>6.快推速度范围：0.01-2000ml/h</w:t>
            </w:r>
          </w:p>
          <w:p w14:paraId="09EABB0F">
            <w:pPr>
              <w:rPr>
                <w:rFonts w:hint="eastAsia"/>
              </w:rPr>
            </w:pPr>
            <w:r>
              <w:rPr>
                <w:rFonts w:hint="eastAsia"/>
              </w:rPr>
              <w:t>7.可自动统计四种累计量：24h累计量、最近累计量、自定义时间段累计量、定时间隔累计量</w:t>
            </w:r>
          </w:p>
          <w:p w14:paraId="6235B96F">
            <w:pPr>
              <w:rPr>
                <w:rFonts w:hint="eastAsia"/>
              </w:rPr>
            </w:pPr>
            <w:r>
              <w:rPr>
                <w:rFonts w:hint="eastAsia"/>
              </w:rPr>
              <w:t>8.支持注射器规格：5ml、10ml、20ml、30ml、50/60ml；</w:t>
            </w:r>
          </w:p>
          <w:p w14:paraId="60CB9661">
            <w:pPr>
              <w:rPr>
                <w:rFonts w:hint="eastAsia"/>
              </w:rPr>
            </w:pPr>
            <w:r>
              <w:rPr>
                <w:rFonts w:hint="eastAsia"/>
                <w:lang w:val="en-US" w:eastAsia="zh-CN"/>
              </w:rPr>
              <w:t>9</w:t>
            </w:r>
            <w:r>
              <w:rPr>
                <w:rFonts w:hint="eastAsia"/>
              </w:rPr>
              <w:t>.</w:t>
            </w:r>
            <w:r>
              <w:rPr>
                <w:rFonts w:hint="eastAsia"/>
                <w:lang w:val="en-US" w:eastAsia="zh-CN"/>
              </w:rPr>
              <w:t xml:space="preserve"> </w:t>
            </w:r>
            <w:r>
              <w:rPr>
                <w:rFonts w:hint="eastAsia"/>
                <w:lang w:eastAsia="zh-CN"/>
              </w:rPr>
              <w:t>≥</w:t>
            </w:r>
            <w:r>
              <w:rPr>
                <w:rFonts w:hint="eastAsia"/>
                <w:lang w:val="en-US" w:eastAsia="zh-CN"/>
              </w:rPr>
              <w:t>5</w:t>
            </w:r>
            <w:r>
              <w:rPr>
                <w:rFonts w:hint="eastAsia"/>
              </w:rPr>
              <w:t>种注射模式</w:t>
            </w:r>
          </w:p>
          <w:p w14:paraId="095AB813">
            <w:pPr>
              <w:rPr>
                <w:rFonts w:hint="eastAsia"/>
              </w:rPr>
            </w:pPr>
            <w:r>
              <w:rPr>
                <w:rFonts w:hint="eastAsia"/>
              </w:rPr>
              <w:t>1</w:t>
            </w:r>
            <w:r>
              <w:rPr>
                <w:rFonts w:hint="eastAsia"/>
                <w:lang w:val="en-US" w:eastAsia="zh-CN"/>
              </w:rPr>
              <w:t>0</w:t>
            </w:r>
            <w:r>
              <w:rPr>
                <w:rFonts w:hint="eastAsia"/>
              </w:rPr>
              <w:t>.在线动态压力监测，可实时显示当前压力数值；</w:t>
            </w:r>
          </w:p>
          <w:p w14:paraId="76B68AA1">
            <w:pPr>
              <w:rPr>
                <w:rFonts w:hint="eastAsia"/>
              </w:rPr>
            </w:pPr>
            <w:r>
              <w:rPr>
                <w:rFonts w:hint="eastAsia"/>
              </w:rPr>
              <w:t>1</w:t>
            </w:r>
            <w:r>
              <w:rPr>
                <w:rFonts w:hint="eastAsia"/>
                <w:lang w:val="en-US" w:eastAsia="zh-CN"/>
              </w:rPr>
              <w:t>1</w:t>
            </w:r>
            <w:r>
              <w:rPr>
                <w:rFonts w:hint="eastAsia"/>
              </w:rPr>
              <w:t>.具有多个阻塞压力报警档位，最低档位可设置150mmHg</w:t>
            </w:r>
          </w:p>
          <w:p w14:paraId="0B601FC9">
            <w:pPr>
              <w:rPr>
                <w:rFonts w:hint="eastAsia"/>
              </w:rPr>
            </w:pPr>
            <w:r>
              <w:rPr>
                <w:rFonts w:hint="eastAsia"/>
              </w:rPr>
              <w:t>1</w:t>
            </w:r>
            <w:r>
              <w:rPr>
                <w:rFonts w:hint="eastAsia"/>
                <w:lang w:val="en-US" w:eastAsia="zh-CN"/>
              </w:rPr>
              <w:t>2</w:t>
            </w:r>
            <w:r>
              <w:rPr>
                <w:rFonts w:hint="eastAsia"/>
              </w:rPr>
              <w:t>.电池工作时间≥6.5小时@5ml/h</w:t>
            </w:r>
          </w:p>
          <w:p w14:paraId="310247EC">
            <w:pPr>
              <w:rPr>
                <w:rFonts w:hint="eastAsia"/>
              </w:rPr>
            </w:pPr>
            <w:r>
              <w:rPr>
                <w:rFonts w:hint="eastAsia"/>
              </w:rPr>
              <w:t>1</w:t>
            </w:r>
            <w:r>
              <w:rPr>
                <w:rFonts w:hint="eastAsia"/>
                <w:lang w:val="en-US" w:eastAsia="zh-CN"/>
              </w:rPr>
              <w:t>3</w:t>
            </w:r>
            <w:r>
              <w:rPr>
                <w:rFonts w:hint="eastAsia"/>
              </w:rPr>
              <w:t>.防异物及进液等级IP44</w:t>
            </w:r>
          </w:p>
          <w:p w14:paraId="2689E7F8">
            <w:pPr>
              <w:rPr>
                <w:rFonts w:hint="eastAsia"/>
              </w:rPr>
            </w:pPr>
            <w:r>
              <w:rPr>
                <w:rFonts w:hint="eastAsia"/>
              </w:rPr>
              <w:t>1</w:t>
            </w:r>
            <w:r>
              <w:rPr>
                <w:rFonts w:hint="eastAsia"/>
                <w:lang w:val="en-US" w:eastAsia="zh-CN"/>
              </w:rPr>
              <w:t>4</w:t>
            </w:r>
            <w:r>
              <w:rPr>
                <w:rFonts w:hint="eastAsia"/>
              </w:rPr>
              <w:t>.满足EN1789标准，适合在救护车使用</w:t>
            </w:r>
          </w:p>
          <w:p w14:paraId="051849B5">
            <w:pPr>
              <w:rPr>
                <w:rFonts w:hint="eastAsia"/>
              </w:rPr>
            </w:pPr>
          </w:p>
          <w:p w14:paraId="58014797">
            <w:pPr>
              <w:rPr>
                <w:rFonts w:hint="eastAsia"/>
                <w:lang w:eastAsia="zh-CN"/>
              </w:rPr>
            </w:pPr>
          </w:p>
        </w:tc>
      </w:tr>
      <w:tr w14:paraId="5B6C9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5E1A6CE3">
            <w:pPr>
              <w:adjustRightInd/>
              <w:snapToGrid/>
              <w:spacing w:line="360" w:lineRule="auto"/>
              <w:jc w:val="center"/>
              <w:rPr>
                <w:rFonts w:hint="default"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2</w:t>
            </w:r>
          </w:p>
        </w:tc>
        <w:tc>
          <w:tcPr>
            <w:tcW w:w="1125" w:type="dxa"/>
            <w:vAlign w:val="center"/>
          </w:tcPr>
          <w:p w14:paraId="721D4F16">
            <w:pPr>
              <w:adjustRightInd/>
              <w:snapToGrid/>
              <w:spacing w:line="360" w:lineRule="auto"/>
              <w:jc w:val="center"/>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lang w:eastAsia="zh-CN"/>
              </w:rPr>
              <w:t>双通道注射泵</w:t>
            </w:r>
          </w:p>
        </w:tc>
        <w:tc>
          <w:tcPr>
            <w:tcW w:w="390" w:type="dxa"/>
            <w:vAlign w:val="center"/>
          </w:tcPr>
          <w:p w14:paraId="177EFEAB">
            <w:pPr>
              <w:adjustRightInd/>
              <w:snapToGrid/>
              <w:spacing w:line="360" w:lineRule="auto"/>
              <w:jc w:val="center"/>
              <w:rPr>
                <w:rFonts w:hint="default"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44套</w:t>
            </w:r>
          </w:p>
        </w:tc>
        <w:tc>
          <w:tcPr>
            <w:tcW w:w="8623" w:type="dxa"/>
          </w:tcPr>
          <w:p w14:paraId="6FD33759">
            <w:pPr>
              <w:rPr>
                <w:rFonts w:hint="eastAsia"/>
                <w:lang w:val="en-US" w:eastAsia="zh-CN"/>
              </w:rPr>
            </w:pPr>
            <w:r>
              <w:rPr>
                <w:rFonts w:hint="eastAsia"/>
                <w:lang w:val="en-US" w:eastAsia="zh-CN"/>
              </w:rPr>
              <w:t>1.★注射泵持有国家药品监督管理局NMPA三类注册证</w:t>
            </w:r>
          </w:p>
          <w:p w14:paraId="575D36DE">
            <w:pPr>
              <w:rPr>
                <w:rFonts w:hint="eastAsia"/>
                <w:lang w:val="en-US" w:eastAsia="zh-CN"/>
              </w:rPr>
            </w:pPr>
            <w:r>
              <w:rPr>
                <w:rFonts w:hint="eastAsia"/>
                <w:lang w:val="en-US" w:eastAsia="zh-CN"/>
              </w:rPr>
              <w:t>2.★整机使用期限≥8年，</w:t>
            </w:r>
          </w:p>
          <w:p w14:paraId="7423950B">
            <w:pPr>
              <w:rPr>
                <w:rFonts w:hint="eastAsia"/>
                <w:lang w:val="en-US" w:eastAsia="zh-CN"/>
              </w:rPr>
            </w:pPr>
            <w:r>
              <w:rPr>
                <w:rFonts w:hint="eastAsia"/>
                <w:lang w:val="en-US" w:eastAsia="zh-CN"/>
              </w:rPr>
              <w:t>3.★支持镇痛药、化疗药、胰岛素输注（提供证明文件）</w:t>
            </w:r>
          </w:p>
          <w:p w14:paraId="463493F1">
            <w:pPr>
              <w:rPr>
                <w:rFonts w:hint="eastAsia"/>
                <w:lang w:val="en-US" w:eastAsia="zh-CN"/>
              </w:rPr>
            </w:pPr>
            <w:r>
              <w:rPr>
                <w:rFonts w:hint="eastAsia"/>
                <w:lang w:val="en-US" w:eastAsia="zh-CN"/>
              </w:rPr>
              <w:t>4.双通道为主机一体化设计，无需额外配件。</w:t>
            </w:r>
          </w:p>
          <w:p w14:paraId="056EEE8A">
            <w:pPr>
              <w:rPr>
                <w:rFonts w:hint="eastAsia"/>
                <w:lang w:val="en-US" w:eastAsia="zh-CN"/>
              </w:rPr>
            </w:pPr>
            <w:r>
              <w:rPr>
                <w:rFonts w:hint="eastAsia"/>
                <w:lang w:val="en-US" w:eastAsia="zh-CN"/>
              </w:rPr>
              <w:t>5.注射精度≤±2%，机械精度≤±0.5%</w:t>
            </w:r>
          </w:p>
          <w:p w14:paraId="5DBD4138">
            <w:pPr>
              <w:rPr>
                <w:rFonts w:hint="eastAsia"/>
                <w:lang w:val="en-US" w:eastAsia="zh-CN"/>
              </w:rPr>
            </w:pPr>
            <w:r>
              <w:rPr>
                <w:rFonts w:hint="eastAsia"/>
                <w:lang w:val="en-US" w:eastAsia="zh-CN"/>
              </w:rPr>
              <w:t>6.</w:t>
            </w:r>
            <w:r>
              <w:rPr>
                <w:rFonts w:hint="eastAsia"/>
              </w:rPr>
              <w:t>注射速度范围</w:t>
            </w:r>
            <w:r>
              <w:rPr>
                <w:rFonts w:hint="eastAsia"/>
                <w:lang w:val="en-US" w:eastAsia="zh-CN"/>
              </w:rPr>
              <w:t>：0.01-2000ml/h, 最小起始流速和步进流速均为0.01ml/h</w:t>
            </w:r>
          </w:p>
          <w:p w14:paraId="666F4F30">
            <w:pPr>
              <w:rPr>
                <w:rFonts w:hint="eastAsia"/>
                <w:lang w:val="en-US" w:eastAsia="zh-CN"/>
              </w:rPr>
            </w:pPr>
            <w:r>
              <w:rPr>
                <w:rFonts w:hint="eastAsia"/>
                <w:lang w:val="en-US" w:eastAsia="zh-CN"/>
              </w:rPr>
              <w:t>7.快进速度范围：0.01-2000ml/h</w:t>
            </w:r>
          </w:p>
          <w:p w14:paraId="02EF899A">
            <w:pPr>
              <w:rPr>
                <w:rFonts w:hint="eastAsia"/>
                <w:lang w:val="en-US" w:eastAsia="zh-CN"/>
              </w:rPr>
            </w:pPr>
            <w:r>
              <w:rPr>
                <w:rFonts w:hint="eastAsia"/>
                <w:lang w:val="en-US" w:eastAsia="zh-CN"/>
              </w:rPr>
              <w:t>8.可自动统计四种累计量：24h累计量、最近累计量、自定义时间段累计量、定时间隔累计量</w:t>
            </w:r>
          </w:p>
          <w:p w14:paraId="52BE173A">
            <w:pPr>
              <w:rPr>
                <w:rFonts w:hint="eastAsia"/>
                <w:lang w:val="en-US" w:eastAsia="zh-CN"/>
              </w:rPr>
            </w:pPr>
            <w:r>
              <w:rPr>
                <w:rFonts w:hint="eastAsia"/>
                <w:lang w:val="en-US" w:eastAsia="zh-CN"/>
              </w:rPr>
              <w:t>9.支持注射器规格：5ml、10ml、20ml、30ml、50/60ml；</w:t>
            </w:r>
          </w:p>
          <w:p w14:paraId="4BE2AC1E">
            <w:pPr>
              <w:rPr>
                <w:rFonts w:hint="eastAsia"/>
              </w:rPr>
            </w:pPr>
            <w:r>
              <w:rPr>
                <w:rFonts w:hint="eastAsia"/>
                <w:lang w:val="en-US" w:eastAsia="zh-CN"/>
              </w:rPr>
              <w:t xml:space="preserve">10. </w:t>
            </w:r>
            <w:r>
              <w:rPr>
                <w:rFonts w:hint="eastAsia"/>
                <w:lang w:eastAsia="zh-CN"/>
              </w:rPr>
              <w:t>≥</w:t>
            </w:r>
            <w:r>
              <w:rPr>
                <w:rFonts w:hint="eastAsia"/>
                <w:lang w:val="en-US" w:eastAsia="zh-CN"/>
              </w:rPr>
              <w:t>5</w:t>
            </w:r>
            <w:r>
              <w:rPr>
                <w:rFonts w:hint="eastAsia"/>
              </w:rPr>
              <w:t>种注射模式</w:t>
            </w:r>
          </w:p>
          <w:p w14:paraId="7EEF7D63">
            <w:pPr>
              <w:rPr>
                <w:rFonts w:hint="eastAsia"/>
                <w:lang w:val="en-US" w:eastAsia="zh-CN"/>
              </w:rPr>
            </w:pPr>
            <w:r>
              <w:rPr>
                <w:rFonts w:hint="eastAsia"/>
                <w:lang w:val="en-US" w:eastAsia="zh-CN"/>
              </w:rPr>
              <w:t>11.在线动态压力监测，可实时显示当前压力数值；</w:t>
            </w:r>
          </w:p>
          <w:p w14:paraId="07C95642">
            <w:pPr>
              <w:rPr>
                <w:rFonts w:hint="eastAsia"/>
                <w:lang w:val="en-US" w:eastAsia="zh-CN"/>
              </w:rPr>
            </w:pPr>
            <w:r>
              <w:rPr>
                <w:rFonts w:hint="eastAsia"/>
                <w:lang w:val="en-US" w:eastAsia="zh-CN"/>
              </w:rPr>
              <w:t>12.具有多个阻塞压力报警档位，最低档位可设置150mmHg</w:t>
            </w:r>
          </w:p>
          <w:p w14:paraId="0C0ACFC3">
            <w:pPr>
              <w:rPr>
                <w:rFonts w:hint="eastAsia"/>
                <w:lang w:val="en-US" w:eastAsia="zh-CN"/>
              </w:rPr>
            </w:pPr>
            <w:r>
              <w:rPr>
                <w:rFonts w:hint="eastAsia"/>
                <w:lang w:val="en-US" w:eastAsia="zh-CN"/>
              </w:rPr>
              <w:t>13.电池工作时间≥6.5小时@5ml/h</w:t>
            </w:r>
          </w:p>
          <w:p w14:paraId="5A0647A7">
            <w:pPr>
              <w:rPr>
                <w:rFonts w:hint="eastAsia"/>
                <w:lang w:val="en-US" w:eastAsia="zh-CN"/>
              </w:rPr>
            </w:pPr>
            <w:r>
              <w:rPr>
                <w:rFonts w:hint="eastAsia"/>
                <w:lang w:val="en-US" w:eastAsia="zh-CN"/>
              </w:rPr>
              <w:t>14.防异物及进液等级IP44</w:t>
            </w:r>
          </w:p>
          <w:p w14:paraId="31B3AB7A">
            <w:pPr>
              <w:rPr>
                <w:rFonts w:hint="eastAsia"/>
                <w:lang w:val="en-US" w:eastAsia="zh-CN"/>
              </w:rPr>
            </w:pPr>
            <w:r>
              <w:rPr>
                <w:rFonts w:hint="eastAsia"/>
                <w:lang w:val="en-US" w:eastAsia="zh-CN"/>
              </w:rPr>
              <w:t>15.满足EN1789标准，适合在救护车使用。</w:t>
            </w:r>
          </w:p>
          <w:p w14:paraId="10B5DA3F">
            <w:pPr>
              <w:rPr>
                <w:rFonts w:hint="eastAsia"/>
                <w:lang w:val="en-US" w:eastAsia="zh-CN"/>
              </w:rPr>
            </w:pPr>
          </w:p>
          <w:p w14:paraId="257F5CC0">
            <w:pPr>
              <w:rPr>
                <w:rFonts w:hint="eastAsia"/>
                <w:lang w:val="en-US" w:eastAsia="zh-CN"/>
              </w:rPr>
            </w:pPr>
          </w:p>
          <w:p w14:paraId="6618DE50">
            <w:pPr>
              <w:rPr>
                <w:rFonts w:hint="eastAsia"/>
                <w:lang w:val="en-US" w:eastAsia="zh-CN"/>
              </w:rPr>
            </w:pPr>
          </w:p>
          <w:p w14:paraId="73784449">
            <w:pPr>
              <w:rPr>
                <w:rFonts w:hint="eastAsia"/>
                <w:lang w:val="en-US" w:eastAsia="zh-CN"/>
              </w:rPr>
            </w:pPr>
          </w:p>
          <w:p w14:paraId="4C22F8C3">
            <w:pPr>
              <w:rPr>
                <w:rFonts w:hint="eastAsia"/>
                <w:lang w:val="en-US" w:eastAsia="zh-CN"/>
              </w:rPr>
            </w:pPr>
          </w:p>
          <w:p w14:paraId="6B4C679F">
            <w:pPr>
              <w:rPr>
                <w:rFonts w:hint="eastAsia"/>
                <w:lang w:val="en-US" w:eastAsia="zh-CN"/>
              </w:rPr>
            </w:pPr>
          </w:p>
          <w:p w14:paraId="7992E297">
            <w:pPr>
              <w:rPr>
                <w:rFonts w:hint="eastAsia"/>
                <w:lang w:val="en-US" w:eastAsia="zh-CN"/>
              </w:rPr>
            </w:pPr>
          </w:p>
          <w:p w14:paraId="32E0A2E1">
            <w:pPr>
              <w:rPr>
                <w:rFonts w:hint="eastAsia"/>
                <w:lang w:val="en-US" w:eastAsia="zh-CN"/>
              </w:rPr>
            </w:pPr>
          </w:p>
          <w:p w14:paraId="42C7932C">
            <w:pPr>
              <w:rPr>
                <w:rFonts w:hint="eastAsia"/>
                <w:lang w:val="en-US" w:eastAsia="zh-CN"/>
              </w:rPr>
            </w:pPr>
          </w:p>
          <w:p w14:paraId="64DC7A55">
            <w:pPr>
              <w:rPr>
                <w:rFonts w:hint="eastAsia"/>
                <w:lang w:val="en-US" w:eastAsia="zh-CN"/>
              </w:rPr>
            </w:pPr>
          </w:p>
          <w:p w14:paraId="15B9FA8D">
            <w:pPr>
              <w:rPr>
                <w:rFonts w:hint="eastAsia"/>
                <w:lang w:val="en-US" w:eastAsia="zh-CN"/>
              </w:rPr>
            </w:pPr>
          </w:p>
        </w:tc>
      </w:tr>
      <w:tr w14:paraId="12F3A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4EEF6C92">
            <w:pPr>
              <w:adjustRightInd/>
              <w:snapToGrid/>
              <w:spacing w:line="360" w:lineRule="auto"/>
              <w:jc w:val="center"/>
              <w:rPr>
                <w:rFonts w:hint="default"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3</w:t>
            </w:r>
          </w:p>
        </w:tc>
        <w:tc>
          <w:tcPr>
            <w:tcW w:w="1125" w:type="dxa"/>
            <w:vAlign w:val="center"/>
          </w:tcPr>
          <w:p w14:paraId="4BEE1DBD">
            <w:pPr>
              <w:adjustRightInd/>
              <w:snapToGrid/>
              <w:spacing w:line="360" w:lineRule="auto"/>
              <w:jc w:val="center"/>
              <w:rPr>
                <w:rFonts w:hint="eastAsia"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输液泵</w:t>
            </w:r>
          </w:p>
        </w:tc>
        <w:tc>
          <w:tcPr>
            <w:tcW w:w="390" w:type="dxa"/>
            <w:vAlign w:val="center"/>
          </w:tcPr>
          <w:p w14:paraId="56F067E5">
            <w:pPr>
              <w:adjustRightInd/>
              <w:snapToGrid/>
              <w:spacing w:line="360" w:lineRule="auto"/>
              <w:jc w:val="center"/>
              <w:rPr>
                <w:rFonts w:hint="default" w:ascii="宋体" w:hAnsi="宋体" w:eastAsia="宋体" w:cs="宋体"/>
                <w:b/>
                <w:color w:val="000000"/>
                <w:sz w:val="21"/>
                <w:szCs w:val="21"/>
                <w:lang w:val="en-US" w:eastAsia="zh-CN"/>
              </w:rPr>
            </w:pPr>
            <w:r>
              <w:rPr>
                <w:rFonts w:hint="eastAsia" w:ascii="宋体" w:hAnsi="宋体" w:eastAsia="宋体" w:cs="宋体"/>
                <w:b/>
                <w:color w:val="000000"/>
                <w:sz w:val="21"/>
                <w:szCs w:val="21"/>
                <w:lang w:val="en-US" w:eastAsia="zh-CN"/>
              </w:rPr>
              <w:t>3套</w:t>
            </w:r>
          </w:p>
        </w:tc>
        <w:tc>
          <w:tcPr>
            <w:tcW w:w="8623" w:type="dxa"/>
          </w:tcPr>
          <w:p w14:paraId="2D621738">
            <w:pPr>
              <w:rPr>
                <w:rFonts w:hint="eastAsia"/>
                <w:lang w:val="en-US" w:eastAsia="zh-CN"/>
              </w:rPr>
            </w:pPr>
            <w:r>
              <w:rPr>
                <w:rFonts w:hint="eastAsia"/>
                <w:lang w:val="en-US" w:eastAsia="zh-CN"/>
              </w:rPr>
              <w:t>1.★注射泵持有国家药品监督管理局NMPA三类注册证</w:t>
            </w:r>
          </w:p>
          <w:p w14:paraId="7F948EF3">
            <w:pPr>
              <w:rPr>
                <w:rFonts w:hint="eastAsia"/>
                <w:lang w:val="en-US" w:eastAsia="zh-CN"/>
              </w:rPr>
            </w:pPr>
            <w:r>
              <w:rPr>
                <w:rFonts w:hint="eastAsia"/>
                <w:lang w:val="en-US" w:eastAsia="zh-CN"/>
              </w:rPr>
              <w:t>2.★整机使用期限≥8年</w:t>
            </w:r>
          </w:p>
          <w:p w14:paraId="2759FE9F">
            <w:pPr>
              <w:rPr>
                <w:rFonts w:hint="eastAsia"/>
                <w:lang w:val="en-US" w:eastAsia="zh-CN"/>
              </w:rPr>
            </w:pPr>
            <w:r>
              <w:rPr>
                <w:rFonts w:hint="eastAsia"/>
                <w:lang w:val="en-US" w:eastAsia="zh-CN"/>
              </w:rPr>
              <w:t>3.★支持镇痛药、化疗药、胰岛素输注（提供证明文件）</w:t>
            </w:r>
          </w:p>
          <w:p w14:paraId="43576778">
            <w:pPr>
              <w:rPr>
                <w:rFonts w:hint="eastAsia"/>
                <w:lang w:val="en-US" w:eastAsia="zh-CN"/>
              </w:rPr>
            </w:pPr>
            <w:r>
              <w:rPr>
                <w:rFonts w:hint="eastAsia"/>
                <w:lang w:val="en-US" w:eastAsia="zh-CN"/>
              </w:rPr>
              <w:t>4.支持输血功能</w:t>
            </w:r>
          </w:p>
          <w:p w14:paraId="6F8BDCA4">
            <w:pPr>
              <w:rPr>
                <w:rFonts w:hint="eastAsia"/>
                <w:lang w:val="en-US" w:eastAsia="zh-CN"/>
              </w:rPr>
            </w:pPr>
            <w:r>
              <w:rPr>
                <w:rFonts w:hint="eastAsia"/>
                <w:lang w:val="en-US" w:eastAsia="zh-CN"/>
              </w:rPr>
              <w:t>5.可升级肠内营养液输液功能</w:t>
            </w:r>
          </w:p>
          <w:p w14:paraId="0B18A644">
            <w:pPr>
              <w:rPr>
                <w:rFonts w:hint="eastAsia"/>
                <w:lang w:val="en-US" w:eastAsia="zh-CN"/>
              </w:rPr>
            </w:pPr>
            <w:r>
              <w:rPr>
                <w:rFonts w:hint="eastAsia"/>
                <w:lang w:val="en-US" w:eastAsia="zh-CN"/>
              </w:rPr>
              <w:t>6.输液精度≤±5%</w:t>
            </w:r>
          </w:p>
          <w:p w14:paraId="18AED6E3">
            <w:pPr>
              <w:rPr>
                <w:rFonts w:hint="eastAsia"/>
                <w:lang w:val="en-US" w:eastAsia="zh-CN"/>
              </w:rPr>
            </w:pPr>
            <w:r>
              <w:rPr>
                <w:rFonts w:hint="eastAsia"/>
                <w:lang w:val="en-US" w:eastAsia="zh-CN"/>
              </w:rPr>
              <w:t>7.速率范围：0.1-2000ml/h, 最小步进0.01ml/h</w:t>
            </w:r>
          </w:p>
          <w:p w14:paraId="158C228D">
            <w:pPr>
              <w:rPr>
                <w:rFonts w:hint="eastAsia"/>
                <w:lang w:val="en-US" w:eastAsia="zh-CN"/>
              </w:rPr>
            </w:pPr>
            <w:r>
              <w:rPr>
                <w:rFonts w:hint="eastAsia"/>
                <w:lang w:val="en-US" w:eastAsia="zh-CN"/>
              </w:rPr>
              <w:t>8.快进流速范围：0.1-2000ml/h</w:t>
            </w:r>
          </w:p>
          <w:p w14:paraId="0B31BB5F">
            <w:pPr>
              <w:rPr>
                <w:rFonts w:hint="eastAsia"/>
                <w:lang w:val="en-US" w:eastAsia="zh-CN"/>
              </w:rPr>
            </w:pPr>
            <w:r>
              <w:rPr>
                <w:rFonts w:hint="eastAsia"/>
                <w:lang w:val="en-US" w:eastAsia="zh-CN"/>
              </w:rPr>
              <w:t>9.可自动统计四种累计量：24h累计量、最近累计量、自定义时间段累计量、定时间隔累计量</w:t>
            </w:r>
          </w:p>
          <w:p w14:paraId="0326533B">
            <w:pPr>
              <w:rPr>
                <w:rFonts w:hint="eastAsia"/>
                <w:lang w:val="en-US" w:eastAsia="zh-CN"/>
              </w:rPr>
            </w:pPr>
            <w:r>
              <w:rPr>
                <w:rFonts w:hint="eastAsia"/>
                <w:lang w:val="en-US" w:eastAsia="zh-CN"/>
              </w:rPr>
              <w:t xml:space="preserve">10. </w:t>
            </w:r>
            <w:r>
              <w:rPr>
                <w:rFonts w:hint="eastAsia"/>
                <w:lang w:eastAsia="zh-CN"/>
              </w:rPr>
              <w:t>≥</w:t>
            </w:r>
            <w:r>
              <w:rPr>
                <w:rFonts w:hint="eastAsia"/>
                <w:lang w:val="en-US" w:eastAsia="zh-CN"/>
              </w:rPr>
              <w:t>5</w:t>
            </w:r>
            <w:r>
              <w:rPr>
                <w:rFonts w:hint="eastAsia"/>
              </w:rPr>
              <w:t>种注射模式</w:t>
            </w:r>
          </w:p>
          <w:p w14:paraId="35B4DAD5">
            <w:pPr>
              <w:rPr>
                <w:rFonts w:hint="eastAsia"/>
                <w:lang w:val="en-US" w:eastAsia="zh-CN"/>
              </w:rPr>
            </w:pPr>
            <w:r>
              <w:rPr>
                <w:rFonts w:hint="eastAsia"/>
                <w:lang w:val="en-US" w:eastAsia="zh-CN"/>
              </w:rPr>
              <w:t>11.在线动态压力监测，可实时显示当前压力数值；</w:t>
            </w:r>
          </w:p>
          <w:p w14:paraId="37FAFC8C">
            <w:pPr>
              <w:rPr>
                <w:rFonts w:hint="eastAsia"/>
                <w:lang w:val="en-US" w:eastAsia="zh-CN"/>
              </w:rPr>
            </w:pPr>
            <w:r>
              <w:rPr>
                <w:rFonts w:hint="eastAsia"/>
                <w:lang w:val="en-US" w:eastAsia="zh-CN"/>
              </w:rPr>
              <w:t>12.具有多个阻塞压力报警档位，最低档位可设置150mmHg</w:t>
            </w:r>
          </w:p>
          <w:p w14:paraId="4B5BA4D2">
            <w:pPr>
              <w:rPr>
                <w:rFonts w:hint="eastAsia"/>
                <w:lang w:val="en-US" w:eastAsia="zh-CN"/>
              </w:rPr>
            </w:pPr>
            <w:r>
              <w:rPr>
                <w:rFonts w:hint="eastAsia"/>
                <w:lang w:val="en-US" w:eastAsia="zh-CN"/>
              </w:rPr>
              <w:t>13.具备气泡报警功能，支持最小50μL的单个气泡报警</w:t>
            </w:r>
          </w:p>
          <w:p w14:paraId="33466979">
            <w:pPr>
              <w:rPr>
                <w:rFonts w:hint="eastAsia"/>
                <w:lang w:val="en-US" w:eastAsia="zh-CN"/>
              </w:rPr>
            </w:pPr>
            <w:r>
              <w:rPr>
                <w:rFonts w:hint="eastAsia"/>
                <w:lang w:val="en-US" w:eastAsia="zh-CN"/>
              </w:rPr>
              <w:t>14.电池工作时间≥5小时@25ml/h</w:t>
            </w:r>
          </w:p>
          <w:p w14:paraId="6D8D1836">
            <w:pPr>
              <w:rPr>
                <w:rFonts w:hint="eastAsia"/>
                <w:lang w:val="en-US" w:eastAsia="zh-CN"/>
              </w:rPr>
            </w:pPr>
            <w:r>
              <w:rPr>
                <w:rFonts w:hint="eastAsia"/>
                <w:lang w:val="en-US" w:eastAsia="zh-CN"/>
              </w:rPr>
              <w:t>15.防异物及进液等级IP44</w:t>
            </w:r>
          </w:p>
          <w:p w14:paraId="55AF671A">
            <w:pPr>
              <w:rPr>
                <w:rFonts w:hint="eastAsia"/>
                <w:lang w:val="en-US" w:eastAsia="zh-CN"/>
              </w:rPr>
            </w:pPr>
            <w:r>
              <w:rPr>
                <w:rFonts w:hint="eastAsia"/>
                <w:lang w:val="en-US" w:eastAsia="zh-CN"/>
              </w:rPr>
              <w:t>16.满足EN1789标准，适合在救护车使用。</w:t>
            </w:r>
          </w:p>
          <w:p w14:paraId="69554BF6">
            <w:pPr>
              <w:rPr>
                <w:rFonts w:hint="eastAsia"/>
                <w:lang w:val="en-US" w:eastAsia="zh-CN"/>
              </w:rPr>
            </w:pPr>
          </w:p>
          <w:p w14:paraId="5DEB1234">
            <w:pPr>
              <w:rPr>
                <w:rFonts w:hint="eastAsia"/>
                <w:lang w:val="en-US" w:eastAsia="zh-CN"/>
              </w:rPr>
            </w:pPr>
          </w:p>
          <w:p w14:paraId="298AC6FD">
            <w:pPr>
              <w:rPr>
                <w:rFonts w:hint="eastAsia"/>
                <w:lang w:val="en-US" w:eastAsia="zh-CN"/>
              </w:rPr>
            </w:pPr>
          </w:p>
        </w:tc>
      </w:tr>
      <w:tr w14:paraId="3C693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275AC997">
            <w:pPr>
              <w:adjustRightInd/>
              <w:snapToGrid/>
              <w:spacing w:line="360" w:lineRule="auto"/>
              <w:jc w:val="center"/>
              <w:rPr>
                <w:rFonts w:hint="eastAsia" w:ascii="宋体" w:hAnsi="宋体" w:eastAsia="宋体" w:cs="宋体"/>
                <w:b/>
                <w:color w:val="000000"/>
                <w:sz w:val="21"/>
                <w:szCs w:val="21"/>
                <w:lang w:val="en-US" w:eastAsia="zh-CN"/>
              </w:rPr>
            </w:pPr>
          </w:p>
        </w:tc>
        <w:tc>
          <w:tcPr>
            <w:tcW w:w="1125" w:type="dxa"/>
            <w:vAlign w:val="center"/>
          </w:tcPr>
          <w:p w14:paraId="1A185917">
            <w:pPr>
              <w:adjustRightInd/>
              <w:snapToGrid/>
              <w:spacing w:line="360" w:lineRule="auto"/>
              <w:jc w:val="center"/>
              <w:rPr>
                <w:rStyle w:val="8"/>
                <w:rFonts w:hint="eastAsia" w:ascii="Segoe UI" w:hAnsi="Segoe UI" w:eastAsia="宋体" w:cs="Segoe UI"/>
                <w:b/>
                <w:i w:val="0"/>
                <w:caps w:val="0"/>
                <w:color w:val="000000"/>
                <w:spacing w:val="0"/>
                <w:sz w:val="24"/>
                <w:szCs w:val="24"/>
                <w:shd w:val="clear" w:fill="FFFFFF"/>
                <w:lang w:eastAsia="zh-CN"/>
              </w:rPr>
            </w:pPr>
            <w:r>
              <w:rPr>
                <w:rStyle w:val="8"/>
                <w:rFonts w:hint="eastAsia" w:ascii="Segoe UI" w:hAnsi="Segoe UI" w:eastAsia="宋体" w:cs="Segoe UI"/>
                <w:b/>
                <w:i w:val="0"/>
                <w:caps w:val="0"/>
                <w:color w:val="000000"/>
                <w:spacing w:val="0"/>
                <w:sz w:val="24"/>
                <w:szCs w:val="24"/>
                <w:shd w:val="clear" w:fill="FFFFFF"/>
                <w:lang w:eastAsia="zh-CN"/>
              </w:rPr>
              <w:t>总预算金额</w:t>
            </w:r>
          </w:p>
        </w:tc>
        <w:tc>
          <w:tcPr>
            <w:tcW w:w="390" w:type="dxa"/>
            <w:vAlign w:val="center"/>
          </w:tcPr>
          <w:p w14:paraId="5A146E4A">
            <w:pPr>
              <w:adjustRightInd/>
              <w:snapToGrid/>
              <w:spacing w:line="360" w:lineRule="auto"/>
              <w:jc w:val="center"/>
              <w:rPr>
                <w:rFonts w:hint="eastAsia" w:ascii="宋体" w:hAnsi="宋体" w:eastAsia="宋体" w:cs="宋体"/>
                <w:b/>
                <w:color w:val="000000"/>
                <w:sz w:val="21"/>
                <w:szCs w:val="21"/>
                <w:lang w:val="en-US" w:eastAsia="zh-CN"/>
              </w:rPr>
            </w:pPr>
          </w:p>
        </w:tc>
        <w:tc>
          <w:tcPr>
            <w:tcW w:w="8623" w:type="dxa"/>
          </w:tcPr>
          <w:p w14:paraId="678400EB">
            <w:pPr>
              <w:rPr>
                <w:rFonts w:hint="default" w:ascii="Segoe UI" w:hAnsi="Segoe UI" w:eastAsia="Segoe UI" w:cs="Segoe UI"/>
                <w:i w:val="0"/>
                <w:caps w:val="0"/>
                <w:spacing w:val="0"/>
                <w:sz w:val="24"/>
                <w:szCs w:val="24"/>
                <w:shd w:val="clear" w:fill="FFFFFF"/>
                <w:lang w:val="en-US" w:eastAsia="zh-CN"/>
              </w:rPr>
            </w:pPr>
            <w:r>
              <w:rPr>
                <w:rFonts w:hint="eastAsia" w:ascii="Segoe UI" w:hAnsi="Segoe UI" w:eastAsia="Segoe UI" w:cs="Segoe UI"/>
                <w:i w:val="0"/>
                <w:caps w:val="0"/>
                <w:spacing w:val="0"/>
                <w:sz w:val="24"/>
                <w:szCs w:val="24"/>
                <w:shd w:val="clear" w:fill="FFFFFF"/>
                <w:lang w:val="en-US" w:eastAsia="zh-CN"/>
              </w:rPr>
              <w:t>250000元</w:t>
            </w:r>
          </w:p>
        </w:tc>
      </w:tr>
    </w:tbl>
    <w:p w14:paraId="3FAADCBC">
      <w:pPr>
        <w:spacing w:line="220" w:lineRule="atLeast"/>
      </w:pPr>
    </w:p>
    <w:sectPr>
      <w:pgSz w:w="11906" w:h="16838"/>
      <w:pgMar w:top="567" w:right="720" w:bottom="567"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74287"/>
    <w:rsid w:val="00323B43"/>
    <w:rsid w:val="003D37D8"/>
    <w:rsid w:val="00426133"/>
    <w:rsid w:val="004358AB"/>
    <w:rsid w:val="004D6292"/>
    <w:rsid w:val="008B7726"/>
    <w:rsid w:val="00921B2D"/>
    <w:rsid w:val="009F6571"/>
    <w:rsid w:val="00A51E8B"/>
    <w:rsid w:val="00A60C74"/>
    <w:rsid w:val="00C24555"/>
    <w:rsid w:val="00D31D50"/>
    <w:rsid w:val="00D31F47"/>
    <w:rsid w:val="00DB380C"/>
    <w:rsid w:val="00E13308"/>
    <w:rsid w:val="00EE1D3C"/>
    <w:rsid w:val="0E166A64"/>
    <w:rsid w:val="1770039C"/>
    <w:rsid w:val="1DE059F9"/>
    <w:rsid w:val="20E94770"/>
    <w:rsid w:val="21523A42"/>
    <w:rsid w:val="235D1690"/>
    <w:rsid w:val="25E96E54"/>
    <w:rsid w:val="40BD03D8"/>
    <w:rsid w:val="425606E3"/>
    <w:rsid w:val="4A6B122E"/>
    <w:rsid w:val="74432CF6"/>
    <w:rsid w:val="77D17B56"/>
    <w:rsid w:val="77D46F2C"/>
    <w:rsid w:val="78F77228"/>
    <w:rsid w:val="7B455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semiHidden/>
    <w:qFormat/>
    <w:uiPriority w:val="99"/>
    <w:rPr>
      <w:rFonts w:ascii="Tahoma" w:hAnsi="Tahoma"/>
      <w:sz w:val="18"/>
      <w:szCs w:val="18"/>
    </w:rPr>
  </w:style>
  <w:style w:type="character" w:customStyle="1" w:styleId="11">
    <w:name w:val="页脚 Char"/>
    <w:basedOn w:val="7"/>
    <w:link w:val="3"/>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1034</Words>
  <Characters>1320</Characters>
  <Lines>19</Lines>
  <Paragraphs>5</Paragraphs>
  <TotalTime>34</TotalTime>
  <ScaleCrop>false</ScaleCrop>
  <LinksUpToDate>false</LinksUpToDate>
  <CharactersWithSpaces>1325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三少</cp:lastModifiedBy>
  <dcterms:modified xsi:type="dcterms:W3CDTF">2026-08-17T01:53:45Z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6CF090B36A054556AFDCB23A1631DEA3_13</vt:lpwstr>
  </property>
  <property fmtid="{D5CDD505-2E9C-101B-9397-08002B2CF9AE}" pid="4" name="KSOTemplateDocerSaveRecord">
    <vt:lpwstr>eyJoZGlkIjoiN2U2NjgyODBkZGQ1OTZjM2FjZmYxNDIwZTg1YTVmYjUiLCJ1c2VySWQiOiIyOTA1MzU3NDAifQ==</vt:lpwstr>
  </property>
</Properties>
</file>